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45C4" w14:textId="6703F515" w:rsidR="003375CD" w:rsidRPr="008639E2" w:rsidRDefault="003375CD" w:rsidP="00003453">
      <w:pPr>
        <w:spacing w:line="360" w:lineRule="auto"/>
        <w:jc w:val="both"/>
        <w:rPr>
          <w:rFonts w:ascii="Garamond" w:hAnsi="Garamond"/>
          <w:sz w:val="24"/>
          <w:szCs w:val="24"/>
        </w:rPr>
        <w:sectPr w:rsidR="003375CD" w:rsidRPr="008639E2" w:rsidSect="001C0FF1">
          <w:headerReference w:type="default" r:id="rId7"/>
          <w:headerReference w:type="first" r:id="rId8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8639E2">
        <w:rPr>
          <w:rFonts w:ascii="Garamond" w:hAnsi="Garamond"/>
          <w:sz w:val="24"/>
          <w:szCs w:val="24"/>
        </w:rPr>
        <w:t>A digitális kommunikáció az egészségügyi szektorban ma már nélkülözhetetlen eszköz. A szakmai információk, tudományos újdonságok és edukatív tartalmak egyre nagyobb része e-mailen keresztül jut el az orvosokhoz, gyógyszerészekhez és rezidensekhez. Ez a csatorna egyszerre biztosít közvetlen kapcsolatot, mérhetőséget és skálázhatóságot, ám valódi hatékonyságát csak akkor érthetjük meg, ha mélyebb elemzésnek vetjük alá.</w:t>
      </w:r>
    </w:p>
    <w:p w14:paraId="139FD253" w14:textId="77777777" w:rsidR="003375CD" w:rsidRPr="003375CD" w:rsidRDefault="003375CD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375CD">
        <w:rPr>
          <w:rFonts w:ascii="Garamond" w:hAnsi="Garamond"/>
          <w:sz w:val="24"/>
          <w:szCs w:val="24"/>
        </w:rPr>
        <w:t xml:space="preserve">A MedicalScan adatbázisa lehetővé teszi, hogy több ezer szakember digitális aktivitását vizsgáljuk meg részletesen. Az adatok nem pusztán azt mutatják meg, hány címzett nyitotta meg vagy kattintotta át a leveleket, hanem arra is rávilágítanak, hogy </w:t>
      </w:r>
      <w:r w:rsidRPr="003375CD">
        <w:rPr>
          <w:rFonts w:ascii="Garamond" w:hAnsi="Garamond"/>
          <w:b/>
          <w:bCs/>
          <w:sz w:val="24"/>
          <w:szCs w:val="24"/>
        </w:rPr>
        <w:t>kik, milyen háttérrel és milyen körülmények között mutatnak fokozott érdeklődést a digitális tartalmak iránt</w:t>
      </w:r>
      <w:r w:rsidRPr="003375CD">
        <w:rPr>
          <w:rFonts w:ascii="Garamond" w:hAnsi="Garamond"/>
          <w:sz w:val="24"/>
          <w:szCs w:val="24"/>
        </w:rPr>
        <w:t>. Ez a tudás a jövő kampányainak optimalizálásában kulcsfontosságú.</w:t>
      </w:r>
    </w:p>
    <w:p w14:paraId="7554708C" w14:textId="49814EA6" w:rsidR="003375CD" w:rsidRPr="003375CD" w:rsidRDefault="003375CD" w:rsidP="00003453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375CD">
        <w:rPr>
          <w:rFonts w:ascii="Garamond" w:hAnsi="Garamond"/>
          <w:b/>
          <w:bCs/>
          <w:sz w:val="24"/>
          <w:szCs w:val="24"/>
        </w:rPr>
        <w:t xml:space="preserve">A kommunikáció mennyisége és az </w:t>
      </w:r>
      <w:r w:rsidR="00E7147D">
        <w:rPr>
          <w:rFonts w:ascii="Garamond" w:hAnsi="Garamond"/>
          <w:b/>
          <w:bCs/>
          <w:sz w:val="24"/>
          <w:szCs w:val="24"/>
        </w:rPr>
        <w:t>olvasói aktivitás</w:t>
      </w:r>
      <w:r w:rsidRPr="003375CD">
        <w:rPr>
          <w:rFonts w:ascii="Garamond" w:hAnsi="Garamond"/>
          <w:b/>
          <w:bCs/>
          <w:sz w:val="24"/>
          <w:szCs w:val="24"/>
        </w:rPr>
        <w:t xml:space="preserve"> viszonya</w:t>
      </w:r>
    </w:p>
    <w:p w14:paraId="341C8DB5" w14:textId="3B617933" w:rsidR="008639E2" w:rsidRPr="008639E2" w:rsidRDefault="00F138F9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138F9">
        <w:rPr>
          <w:rFonts w:ascii="Garamond" w:hAnsi="Garamond"/>
          <w:sz w:val="24"/>
          <w:szCs w:val="24"/>
        </w:rPr>
        <w:t>Ahogy az „Email olvasottsági 1x1” dokumentumban már részletesen bemutattuk, a „</w:t>
      </w:r>
      <w:proofErr w:type="spellStart"/>
      <w:r w:rsidRPr="00F138F9">
        <w:rPr>
          <w:rFonts w:ascii="Garamond" w:hAnsi="Garamond"/>
          <w:sz w:val="24"/>
          <w:szCs w:val="24"/>
        </w:rPr>
        <w:t>low</w:t>
      </w:r>
      <w:proofErr w:type="spellEnd"/>
      <w:r w:rsidRPr="00F138F9">
        <w:rPr>
          <w:rFonts w:ascii="Garamond" w:hAnsi="Garamond"/>
          <w:sz w:val="24"/>
          <w:szCs w:val="24"/>
        </w:rPr>
        <w:t xml:space="preserve"> </w:t>
      </w:r>
      <w:proofErr w:type="spellStart"/>
      <w:r w:rsidRPr="00F138F9">
        <w:rPr>
          <w:rFonts w:ascii="Garamond" w:hAnsi="Garamond"/>
          <w:sz w:val="24"/>
          <w:szCs w:val="24"/>
        </w:rPr>
        <w:t>volume</w:t>
      </w:r>
      <w:proofErr w:type="spellEnd"/>
      <w:r w:rsidRPr="00F138F9">
        <w:rPr>
          <w:rFonts w:ascii="Garamond" w:hAnsi="Garamond"/>
          <w:sz w:val="24"/>
          <w:szCs w:val="24"/>
        </w:rPr>
        <w:t xml:space="preserve"> – </w:t>
      </w:r>
      <w:proofErr w:type="spellStart"/>
      <w:r w:rsidRPr="00F138F9">
        <w:rPr>
          <w:rFonts w:ascii="Garamond" w:hAnsi="Garamond"/>
          <w:sz w:val="24"/>
          <w:szCs w:val="24"/>
        </w:rPr>
        <w:t>high</w:t>
      </w:r>
      <w:proofErr w:type="spellEnd"/>
      <w:r w:rsidRPr="00F138F9">
        <w:rPr>
          <w:rFonts w:ascii="Garamond" w:hAnsi="Garamond"/>
          <w:sz w:val="24"/>
          <w:szCs w:val="24"/>
        </w:rPr>
        <w:t xml:space="preserve"> </w:t>
      </w:r>
      <w:proofErr w:type="spellStart"/>
      <w:r w:rsidRPr="00F138F9">
        <w:rPr>
          <w:rFonts w:ascii="Garamond" w:hAnsi="Garamond"/>
          <w:sz w:val="24"/>
          <w:szCs w:val="24"/>
        </w:rPr>
        <w:t>engagement</w:t>
      </w:r>
      <w:proofErr w:type="spellEnd"/>
      <w:r w:rsidRPr="00F138F9">
        <w:rPr>
          <w:rFonts w:ascii="Garamond" w:hAnsi="Garamond"/>
          <w:sz w:val="24"/>
          <w:szCs w:val="24"/>
        </w:rPr>
        <w:t>” szegmens azokat az orvosokat jelöli, akik viszonylag kevés levelet kapnak, de azokat rendszeresen megnyitják. A „</w:t>
      </w:r>
      <w:proofErr w:type="spellStart"/>
      <w:r w:rsidRPr="00F138F9">
        <w:rPr>
          <w:rFonts w:ascii="Garamond" w:hAnsi="Garamond"/>
          <w:sz w:val="24"/>
          <w:szCs w:val="24"/>
        </w:rPr>
        <w:t>high</w:t>
      </w:r>
      <w:proofErr w:type="spellEnd"/>
      <w:r w:rsidRPr="00F138F9">
        <w:rPr>
          <w:rFonts w:ascii="Garamond" w:hAnsi="Garamond"/>
          <w:sz w:val="24"/>
          <w:szCs w:val="24"/>
        </w:rPr>
        <w:t xml:space="preserve"> </w:t>
      </w:r>
      <w:proofErr w:type="spellStart"/>
      <w:r w:rsidRPr="00F138F9">
        <w:rPr>
          <w:rFonts w:ascii="Garamond" w:hAnsi="Garamond"/>
          <w:sz w:val="24"/>
          <w:szCs w:val="24"/>
        </w:rPr>
        <w:t>volume</w:t>
      </w:r>
      <w:proofErr w:type="spellEnd"/>
      <w:r w:rsidRPr="00F138F9">
        <w:rPr>
          <w:rFonts w:ascii="Garamond" w:hAnsi="Garamond"/>
          <w:sz w:val="24"/>
          <w:szCs w:val="24"/>
        </w:rPr>
        <w:t xml:space="preserve"> – </w:t>
      </w:r>
      <w:proofErr w:type="spellStart"/>
      <w:r w:rsidRPr="00F138F9">
        <w:rPr>
          <w:rFonts w:ascii="Garamond" w:hAnsi="Garamond"/>
          <w:sz w:val="24"/>
          <w:szCs w:val="24"/>
        </w:rPr>
        <w:t>low</w:t>
      </w:r>
      <w:proofErr w:type="spellEnd"/>
      <w:r w:rsidRPr="00F138F9">
        <w:rPr>
          <w:rFonts w:ascii="Garamond" w:hAnsi="Garamond"/>
          <w:sz w:val="24"/>
          <w:szCs w:val="24"/>
        </w:rPr>
        <w:t xml:space="preserve"> </w:t>
      </w:r>
      <w:proofErr w:type="spellStart"/>
      <w:r w:rsidRPr="00F138F9">
        <w:rPr>
          <w:rFonts w:ascii="Garamond" w:hAnsi="Garamond"/>
          <w:sz w:val="24"/>
          <w:szCs w:val="24"/>
        </w:rPr>
        <w:t>engagement</w:t>
      </w:r>
      <w:proofErr w:type="spellEnd"/>
      <w:r w:rsidRPr="00F138F9">
        <w:rPr>
          <w:rFonts w:ascii="Garamond" w:hAnsi="Garamond"/>
          <w:sz w:val="24"/>
          <w:szCs w:val="24"/>
        </w:rPr>
        <w:t>” ezzel szemben azokra vonatkozik, akik nagy mennyiségű kommunikációban részesülnek, ám reakcióik jóval ritkábbak.</w:t>
      </w:r>
      <w:r w:rsidR="00003453">
        <w:rPr>
          <w:rFonts w:ascii="Garamond" w:hAnsi="Garamond"/>
          <w:sz w:val="24"/>
          <w:szCs w:val="24"/>
        </w:rPr>
        <w:t xml:space="preserve"> </w:t>
      </w:r>
      <w:r w:rsidR="00003453" w:rsidRPr="00003453">
        <w:rPr>
          <w:rFonts w:ascii="Garamond" w:hAnsi="Garamond"/>
          <w:color w:val="FFFFFF" w:themeColor="background1"/>
          <w:sz w:val="24"/>
          <w:szCs w:val="24"/>
        </w:rPr>
        <w:t xml:space="preserve">_________________ </w:t>
      </w:r>
      <w:r w:rsidR="008639E2" w:rsidRPr="008639E2">
        <w:rPr>
          <w:rFonts w:ascii="Garamond" w:hAnsi="Garamond"/>
          <w:noProof/>
          <w:sz w:val="24"/>
          <w:szCs w:val="24"/>
        </w:rPr>
        <w:drawing>
          <wp:inline distT="0" distB="0" distL="0" distR="0" wp14:anchorId="435F2508" wp14:editId="01A10857">
            <wp:extent cx="3098165" cy="1858645"/>
            <wp:effectExtent l="0" t="0" r="6985" b="8255"/>
            <wp:docPr id="357546931" name="Kép 2" descr="A képen szöveg, diagram, sor, képernyőkép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46931" name="Kép 2" descr="A képen szöveg, diagram, sor, képernyőkép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34805" w14:textId="77777777" w:rsidR="008639E2" w:rsidRPr="003375CD" w:rsidRDefault="008639E2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ECF3F85" w14:textId="77777777" w:rsidR="003375CD" w:rsidRPr="003375CD" w:rsidRDefault="003375CD" w:rsidP="00003453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375CD">
        <w:rPr>
          <w:rFonts w:ascii="Garamond" w:hAnsi="Garamond"/>
          <w:b/>
          <w:bCs/>
          <w:sz w:val="24"/>
          <w:szCs w:val="24"/>
        </w:rPr>
        <w:t>Demográfiai különbségek: a fiatalabb generáció előnye</w:t>
      </w:r>
    </w:p>
    <w:p w14:paraId="6FC4CF6B" w14:textId="2AF121CB" w:rsidR="003375CD" w:rsidRPr="003375CD" w:rsidRDefault="003375CD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375CD">
        <w:rPr>
          <w:rFonts w:ascii="Garamond" w:hAnsi="Garamond"/>
          <w:sz w:val="24"/>
          <w:szCs w:val="24"/>
        </w:rPr>
        <w:t xml:space="preserve">A pecsétszám alapján vizsgálva az életkori megoszlást, egyértelműen látszik, hogy a magasabb </w:t>
      </w:r>
      <w:r w:rsidR="00E7147D">
        <w:rPr>
          <w:rFonts w:ascii="Garamond" w:hAnsi="Garamond"/>
          <w:sz w:val="24"/>
          <w:szCs w:val="24"/>
        </w:rPr>
        <w:t>aktivitású</w:t>
      </w:r>
      <w:r w:rsidRPr="003375CD">
        <w:rPr>
          <w:rFonts w:ascii="Garamond" w:hAnsi="Garamond"/>
          <w:sz w:val="24"/>
          <w:szCs w:val="24"/>
        </w:rPr>
        <w:t xml:space="preserve"> csoportokban arányaiban több a fiatalabb orvos. Bár az átlagos pecsétszám minden kategóriában hasonló, a szórás nagy, és a trend világos: a pályájuk elején járó szakemberek nyitottabbak a digitális tartalmak befogadására. Ez különösen fontos jelzés a jövő szempontjából, hiszen a mostani fiatal generáció a következő években válik a szakma meghatározó közönségévé.</w:t>
      </w:r>
    </w:p>
    <w:p w14:paraId="6C5630AF" w14:textId="77777777" w:rsidR="003375CD" w:rsidRPr="003375CD" w:rsidRDefault="003375CD" w:rsidP="00003453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375CD">
        <w:rPr>
          <w:rFonts w:ascii="Garamond" w:hAnsi="Garamond"/>
          <w:b/>
          <w:bCs/>
          <w:sz w:val="24"/>
          <w:szCs w:val="24"/>
        </w:rPr>
        <w:t>Szakmai státusz és aktivitás</w:t>
      </w:r>
    </w:p>
    <w:p w14:paraId="41968A4F" w14:textId="6F047CB6" w:rsidR="003375CD" w:rsidRPr="003375CD" w:rsidRDefault="003375CD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375CD">
        <w:rPr>
          <w:rFonts w:ascii="Garamond" w:hAnsi="Garamond"/>
          <w:sz w:val="24"/>
          <w:szCs w:val="24"/>
        </w:rPr>
        <w:t xml:space="preserve">Az orvosi státusz szerinti bontás szintén érdekes </w:t>
      </w:r>
      <w:proofErr w:type="gramStart"/>
      <w:r w:rsidRPr="003375CD">
        <w:rPr>
          <w:rFonts w:ascii="Garamond" w:hAnsi="Garamond"/>
          <w:sz w:val="24"/>
          <w:szCs w:val="24"/>
        </w:rPr>
        <w:t>eltéréseket mutat</w:t>
      </w:r>
      <w:proofErr w:type="gramEnd"/>
      <w:r w:rsidRPr="003375CD">
        <w:rPr>
          <w:rFonts w:ascii="Garamond" w:hAnsi="Garamond"/>
          <w:sz w:val="24"/>
          <w:szCs w:val="24"/>
        </w:rPr>
        <w:t xml:space="preserve">. A teljes adatbázis legnagyobb része, közel egyharmada, háziorvos, azonban körükben az </w:t>
      </w:r>
      <w:r w:rsidR="00E7147D">
        <w:rPr>
          <w:rFonts w:ascii="Garamond" w:hAnsi="Garamond"/>
          <w:sz w:val="24"/>
          <w:szCs w:val="24"/>
        </w:rPr>
        <w:t>aktivitás</w:t>
      </w:r>
      <w:r w:rsidRPr="003375CD">
        <w:rPr>
          <w:rFonts w:ascii="Garamond" w:hAnsi="Garamond"/>
          <w:sz w:val="24"/>
          <w:szCs w:val="24"/>
        </w:rPr>
        <w:t xml:space="preserve"> inkább alacsonyabb, különösen a nagy volumenű levelezés esetén. A szakorvosok ezzel szemben a bázis körülbelül egyötödét alkotják, de jóval nagyobb arányban tartoznak a magas aktivitású szegmensbe.</w:t>
      </w:r>
    </w:p>
    <w:p w14:paraId="75DDDF8D" w14:textId="32DD9C00" w:rsidR="00910B84" w:rsidRDefault="003375CD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375CD">
        <w:rPr>
          <w:rFonts w:ascii="Garamond" w:hAnsi="Garamond"/>
          <w:sz w:val="24"/>
          <w:szCs w:val="24"/>
        </w:rPr>
        <w:t xml:space="preserve">A gyógyszerészek aktivitása szintén figyelemre méltó. Mind a közforgalmi, mind a kórházi gyógyszerészek a vártnál magasabb reakcióval dolgoznak, különösen ott, ahol kisebb mennyiségű, </w:t>
      </w:r>
      <w:proofErr w:type="spellStart"/>
      <w:r w:rsidRPr="003375CD">
        <w:rPr>
          <w:rFonts w:ascii="Garamond" w:hAnsi="Garamond"/>
          <w:sz w:val="24"/>
          <w:szCs w:val="24"/>
        </w:rPr>
        <w:t>célzottabb</w:t>
      </w:r>
      <w:proofErr w:type="spellEnd"/>
      <w:r w:rsidRPr="003375CD">
        <w:rPr>
          <w:rFonts w:ascii="Garamond" w:hAnsi="Garamond"/>
          <w:sz w:val="24"/>
          <w:szCs w:val="24"/>
        </w:rPr>
        <w:t xml:space="preserve"> kommunikációt kapnak. A rezidensek szintén az aktívabb csoportot erősítik, ami összhangban van azzal a tapasztalattal, hogy a </w:t>
      </w:r>
      <w:r w:rsidRPr="003375CD">
        <w:rPr>
          <w:rFonts w:ascii="Garamond" w:hAnsi="Garamond"/>
          <w:sz w:val="24"/>
          <w:szCs w:val="24"/>
        </w:rPr>
        <w:lastRenderedPageBreak/>
        <w:t>szakmai pályájuk elején járó orvosok kifejezetten fogékonyak a digitális információcsatornákra.</w:t>
      </w:r>
    </w:p>
    <w:p w14:paraId="5BC576B8" w14:textId="755D2997" w:rsidR="004A6C36" w:rsidRPr="003375CD" w:rsidRDefault="004A6C36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A6C36">
        <w:rPr>
          <w:rFonts w:ascii="Garamond" w:hAnsi="Garamond"/>
          <w:sz w:val="24"/>
          <w:szCs w:val="24"/>
        </w:rPr>
        <w:drawing>
          <wp:inline distT="0" distB="0" distL="0" distR="0" wp14:anchorId="3A03579B" wp14:editId="410C7057">
            <wp:extent cx="3098165" cy="1549400"/>
            <wp:effectExtent l="0" t="0" r="6985" b="0"/>
            <wp:docPr id="2122816374" name="Kép 2" descr="A képen szöveg, képernyőkép, diagram, so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816374" name="Kép 2" descr="A képen szöveg, képernyőkép, diagram, sor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DEAEA" w14:textId="77777777" w:rsidR="003375CD" w:rsidRPr="003375CD" w:rsidRDefault="003375CD" w:rsidP="00003453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375CD">
        <w:rPr>
          <w:rFonts w:ascii="Garamond" w:hAnsi="Garamond"/>
          <w:b/>
          <w:bCs/>
          <w:sz w:val="24"/>
          <w:szCs w:val="24"/>
        </w:rPr>
        <w:t>Földrajzi eltérések és regionális lehetőségek</w:t>
      </w:r>
    </w:p>
    <w:p w14:paraId="1AD9D938" w14:textId="77777777" w:rsidR="003375CD" w:rsidRPr="003375CD" w:rsidRDefault="003375CD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375CD">
        <w:rPr>
          <w:rFonts w:ascii="Garamond" w:hAnsi="Garamond"/>
          <w:sz w:val="24"/>
          <w:szCs w:val="24"/>
        </w:rPr>
        <w:t>Az aktivitás földrajzi bontásban is különbségeket mutat. Budapest egyértelműen kiemelkedik: az összes címzett közel harmada innen kerül ki, és minden szegmensben domináns. A vidéki területek közül Hajdú-Bihar és Baranya vármegye mutat erősebb aktivitást, ami valószínűleg a helyi intézményi központok szerepével magyarázható. Pest vármegye ezzel szemben méretéhez képest meglepően alacsony aktivitást jelez, ami rejtett növekedési potenciált hordoz.</w:t>
      </w:r>
    </w:p>
    <w:p w14:paraId="326EF463" w14:textId="77777777" w:rsidR="003375CD" w:rsidRDefault="003375CD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375CD">
        <w:rPr>
          <w:rFonts w:ascii="Garamond" w:hAnsi="Garamond"/>
          <w:sz w:val="24"/>
          <w:szCs w:val="24"/>
        </w:rPr>
        <w:t xml:space="preserve">A kisebb megyék súlya természetesen korlátozottabb, de a lokális fókuszú, célzott kommunikáció ezekben a régiókban is látványos eredményeket hozhat. Ez különösen akkor lehet fontos, ha egy kampány </w:t>
      </w:r>
      <w:proofErr w:type="spellStart"/>
      <w:r w:rsidRPr="003375CD">
        <w:rPr>
          <w:rFonts w:ascii="Garamond" w:hAnsi="Garamond"/>
          <w:sz w:val="24"/>
          <w:szCs w:val="24"/>
        </w:rPr>
        <w:t>földrajzilag</w:t>
      </w:r>
      <w:proofErr w:type="spellEnd"/>
      <w:r w:rsidRPr="003375CD">
        <w:rPr>
          <w:rFonts w:ascii="Garamond" w:hAnsi="Garamond"/>
          <w:sz w:val="24"/>
          <w:szCs w:val="24"/>
        </w:rPr>
        <w:t xml:space="preserve"> meghatározott célcsoportot szeretne megszólítani.</w:t>
      </w:r>
    </w:p>
    <w:p w14:paraId="16FE8A86" w14:textId="6DA44D22" w:rsidR="004A6C36" w:rsidRPr="004A6C36" w:rsidRDefault="004A6C36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A6C36">
        <w:rPr>
          <w:rFonts w:ascii="Garamond" w:hAnsi="Garamond"/>
          <w:sz w:val="24"/>
          <w:szCs w:val="24"/>
        </w:rPr>
        <w:drawing>
          <wp:inline distT="0" distB="0" distL="0" distR="0" wp14:anchorId="35ABB2FE" wp14:editId="12116997">
            <wp:extent cx="3098165" cy="1549400"/>
            <wp:effectExtent l="0" t="0" r="6985" b="0"/>
            <wp:docPr id="1074271138" name="Kép 4" descr="A képen szöveg, képernyőkép, diagram, so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71138" name="Kép 4" descr="A képen szöveg, képernyőkép, diagram, sor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8E91" w14:textId="77777777" w:rsidR="004A6C36" w:rsidRPr="003375CD" w:rsidRDefault="004A6C36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5A258E6" w14:textId="77777777" w:rsidR="003375CD" w:rsidRPr="003375CD" w:rsidRDefault="003375CD" w:rsidP="00003453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375CD">
        <w:rPr>
          <w:rFonts w:ascii="Garamond" w:hAnsi="Garamond"/>
          <w:b/>
          <w:bCs/>
          <w:sz w:val="24"/>
          <w:szCs w:val="24"/>
        </w:rPr>
        <w:t>Következtetések és gyakorlati tanulságok</w:t>
      </w:r>
    </w:p>
    <w:p w14:paraId="20394EB7" w14:textId="3EBC2EAA" w:rsidR="003375CD" w:rsidRPr="003375CD" w:rsidRDefault="003375CD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375CD">
        <w:rPr>
          <w:rFonts w:ascii="Garamond" w:hAnsi="Garamond"/>
          <w:sz w:val="24"/>
          <w:szCs w:val="24"/>
        </w:rPr>
        <w:t xml:space="preserve">Az adatokból kirajzolódó mintázatok világosan jelzik, hogy a digitális kommunikáció hatékonysága elsősorban nem a mennyiségen, hanem a minőségen és a szegmentáción múlik. A legnagyobb értéket azok a kisebb, de </w:t>
      </w:r>
      <w:r w:rsidR="00E7147D">
        <w:rPr>
          <w:rFonts w:ascii="Garamond" w:hAnsi="Garamond"/>
          <w:sz w:val="24"/>
          <w:szCs w:val="24"/>
        </w:rPr>
        <w:t>aktív</w:t>
      </w:r>
      <w:r w:rsidRPr="003375CD">
        <w:rPr>
          <w:rFonts w:ascii="Garamond" w:hAnsi="Garamond"/>
          <w:sz w:val="24"/>
          <w:szCs w:val="24"/>
        </w:rPr>
        <w:t xml:space="preserve"> célcsoportok képviselik, akik ritkábban kapnak üzenetet, viszont azokra rendszeresen reagálnak. Számukra a prémium tartalmak – interaktív anyagok, esettanulmányok, edukatív kvízek – jelenthetnek további motivációt.</w:t>
      </w:r>
    </w:p>
    <w:p w14:paraId="518D902E" w14:textId="77777777" w:rsidR="003375CD" w:rsidRPr="003375CD" w:rsidRDefault="003375CD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375CD">
        <w:rPr>
          <w:rFonts w:ascii="Garamond" w:hAnsi="Garamond"/>
          <w:sz w:val="24"/>
          <w:szCs w:val="24"/>
        </w:rPr>
        <w:t xml:space="preserve">A nagy volumenű, de alacsony reakcióval rendelkező csoportok esetében a kommunikáció visszafogása, a tartalom </w:t>
      </w:r>
      <w:proofErr w:type="spellStart"/>
      <w:r w:rsidRPr="003375CD">
        <w:rPr>
          <w:rFonts w:ascii="Garamond" w:hAnsi="Garamond"/>
          <w:sz w:val="24"/>
          <w:szCs w:val="24"/>
        </w:rPr>
        <w:t>célzottabbá</w:t>
      </w:r>
      <w:proofErr w:type="spellEnd"/>
      <w:r w:rsidRPr="003375CD">
        <w:rPr>
          <w:rFonts w:ascii="Garamond" w:hAnsi="Garamond"/>
          <w:sz w:val="24"/>
          <w:szCs w:val="24"/>
        </w:rPr>
        <w:t xml:space="preserve"> tétele és a személyre szabás lehet a hatékony stratégia. Emellett érdemes figyelni azokra a fiatalabb generációkra, rezidensekre és gyógyszerészekre, akik most mutatnak erős aktivitást, hiszen ők lesznek a következő évtized legmeghatározóbb közönsége.</w:t>
      </w:r>
    </w:p>
    <w:p w14:paraId="3EE11C69" w14:textId="77777777" w:rsidR="003375CD" w:rsidRDefault="003375CD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375CD">
        <w:rPr>
          <w:rFonts w:ascii="Garamond" w:hAnsi="Garamond"/>
          <w:sz w:val="24"/>
          <w:szCs w:val="24"/>
        </w:rPr>
        <w:t xml:space="preserve">Összességében a digitális orvoskommunikáció elemzése nemcsak számszerű adatokat ad, hanem valódi iránymutatást is: </w:t>
      </w:r>
      <w:r w:rsidRPr="003375CD">
        <w:rPr>
          <w:rFonts w:ascii="Garamond" w:hAnsi="Garamond"/>
          <w:b/>
          <w:bCs/>
          <w:sz w:val="24"/>
          <w:szCs w:val="24"/>
        </w:rPr>
        <w:t>hogyan szólítsuk meg a megfelelő célcsoportot, a megfelelő módon és a megfelelő időben.</w:t>
      </w:r>
      <w:r w:rsidRPr="003375CD">
        <w:rPr>
          <w:rFonts w:ascii="Garamond" w:hAnsi="Garamond"/>
          <w:sz w:val="24"/>
          <w:szCs w:val="24"/>
        </w:rPr>
        <w:t xml:space="preserve"> Ez a megközelítés biztosítja, hogy a kampányok ne csupán elérjenek, hanem valóban hatást gyakoroljanak.</w:t>
      </w:r>
    </w:p>
    <w:p w14:paraId="66B2EC50" w14:textId="77777777" w:rsidR="008639E2" w:rsidRDefault="008639E2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522F1E2" w14:textId="77FD39B2" w:rsidR="008639E2" w:rsidRPr="003375CD" w:rsidRDefault="008639E2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Készítette: MedicalScan Kft. 2025.09.25.</w:t>
      </w:r>
    </w:p>
    <w:p w14:paraId="48BD2A86" w14:textId="77777777" w:rsidR="008E7A94" w:rsidRPr="008639E2" w:rsidRDefault="008E7A94" w:rsidP="0000345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sectPr w:rsidR="008E7A94" w:rsidRPr="008639E2" w:rsidSect="001C0FF1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2738" w14:textId="77777777" w:rsidR="003375CD" w:rsidRDefault="003375CD" w:rsidP="003375CD">
      <w:pPr>
        <w:spacing w:after="0" w:line="240" w:lineRule="auto"/>
      </w:pPr>
      <w:r>
        <w:separator/>
      </w:r>
    </w:p>
  </w:endnote>
  <w:endnote w:type="continuationSeparator" w:id="0">
    <w:p w14:paraId="13AF3FC5" w14:textId="77777777" w:rsidR="003375CD" w:rsidRDefault="003375CD" w:rsidP="0033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B3A1E" w14:textId="77777777" w:rsidR="003375CD" w:rsidRDefault="003375CD" w:rsidP="003375CD">
      <w:pPr>
        <w:spacing w:after="0" w:line="240" w:lineRule="auto"/>
      </w:pPr>
      <w:r>
        <w:separator/>
      </w:r>
    </w:p>
  </w:footnote>
  <w:footnote w:type="continuationSeparator" w:id="0">
    <w:p w14:paraId="5E766F85" w14:textId="77777777" w:rsidR="003375CD" w:rsidRDefault="003375CD" w:rsidP="0033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113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965"/>
    </w:tblGrid>
    <w:tr w:rsidR="003375CD" w14:paraId="4B7B8CE5" w14:textId="77777777" w:rsidTr="00F57BC3">
      <w:tc>
        <w:tcPr>
          <w:tcW w:w="8359" w:type="dxa"/>
          <w:vAlign w:val="center"/>
        </w:tcPr>
        <w:p w14:paraId="7ED7AF87" w14:textId="7B5BB2C3" w:rsidR="003375CD" w:rsidRPr="003326DD" w:rsidRDefault="001C0FF1" w:rsidP="003375CD">
          <w:pPr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bCs/>
              <w:sz w:val="32"/>
              <w:szCs w:val="32"/>
            </w:rPr>
            <w:t xml:space="preserve"> </w:t>
          </w:r>
        </w:p>
      </w:tc>
      <w:tc>
        <w:tcPr>
          <w:tcW w:w="2965" w:type="dxa"/>
        </w:tcPr>
        <w:p w14:paraId="3375DBBC" w14:textId="77777777" w:rsidR="003375CD" w:rsidRDefault="003375CD" w:rsidP="003375CD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3006A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5DD8FF9C" wp14:editId="68D2FC61">
                <wp:extent cx="1101429" cy="607018"/>
                <wp:effectExtent l="0" t="0" r="3810" b="3175"/>
                <wp:docPr id="1448153289" name="Kép 2" descr="A képen Betűtípus, kör, fehér, tervezés látható&#10;&#10;Előfordulhat, hogy az AI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570636" name="Kép 2" descr="A képen Betűtípus, kör, fehér, tervezés látható&#10;&#10;Előfordulhat, hogy az AI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028" cy="620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065D67" w14:textId="77777777" w:rsidR="003375CD" w:rsidRDefault="003375C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113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965"/>
    </w:tblGrid>
    <w:tr w:rsidR="001C0FF1" w14:paraId="47D3F8B5" w14:textId="77777777" w:rsidTr="00F57BC3">
      <w:tc>
        <w:tcPr>
          <w:tcW w:w="8359" w:type="dxa"/>
          <w:vAlign w:val="center"/>
        </w:tcPr>
        <w:p w14:paraId="5FEEEE5F" w14:textId="4EDA935B" w:rsidR="001C0FF1" w:rsidRPr="003326DD" w:rsidRDefault="001C0FF1" w:rsidP="001C0FF1">
          <w:pPr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bCs/>
              <w:sz w:val="32"/>
              <w:szCs w:val="32"/>
            </w:rPr>
            <w:t>A d</w:t>
          </w:r>
          <w:r w:rsidRPr="003375CD">
            <w:rPr>
              <w:rFonts w:asciiTheme="majorHAnsi" w:hAnsiTheme="majorHAnsi" w:cstheme="majorHAnsi"/>
              <w:b/>
              <w:bCs/>
              <w:sz w:val="32"/>
              <w:szCs w:val="32"/>
            </w:rPr>
            <w:t>igitális orvoskommunikáció mintázatai és tanulságai</w:t>
          </w:r>
          <w:r w:rsidR="00F138F9">
            <w:rPr>
              <w:rFonts w:asciiTheme="majorHAnsi" w:hAnsiTheme="majorHAnsi" w:cstheme="majorHAnsi"/>
              <w:b/>
              <w:bCs/>
              <w:sz w:val="32"/>
              <w:szCs w:val="32"/>
            </w:rPr>
            <w:t xml:space="preserve"> I.</w:t>
          </w:r>
        </w:p>
      </w:tc>
      <w:tc>
        <w:tcPr>
          <w:tcW w:w="2965" w:type="dxa"/>
        </w:tcPr>
        <w:p w14:paraId="6C3BA91F" w14:textId="77777777" w:rsidR="001C0FF1" w:rsidRDefault="001C0FF1" w:rsidP="001C0FF1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3006A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29F907B4" wp14:editId="51A956F6">
                <wp:extent cx="1101429" cy="607018"/>
                <wp:effectExtent l="0" t="0" r="3810" b="3175"/>
                <wp:docPr id="1724770101" name="Kép 2" descr="A képen Betűtípus, kör, fehér, tervezés látható&#10;&#10;Előfordulhat, hogy az AI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570636" name="Kép 2" descr="A képen Betűtípus, kör, fehér, tervezés látható&#10;&#10;Előfordulhat, hogy az AI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028" cy="620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316886" w14:textId="77777777" w:rsidR="001C0FF1" w:rsidRDefault="001C0FF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62"/>
    <w:rsid w:val="00003453"/>
    <w:rsid w:val="0008225E"/>
    <w:rsid w:val="00157662"/>
    <w:rsid w:val="001C0FF1"/>
    <w:rsid w:val="003375CD"/>
    <w:rsid w:val="00453D64"/>
    <w:rsid w:val="004A6C36"/>
    <w:rsid w:val="004C3049"/>
    <w:rsid w:val="006E1F2D"/>
    <w:rsid w:val="008639E2"/>
    <w:rsid w:val="008E7A94"/>
    <w:rsid w:val="00910B84"/>
    <w:rsid w:val="00D05536"/>
    <w:rsid w:val="00E7147D"/>
    <w:rsid w:val="00F138F9"/>
    <w:rsid w:val="00F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7C0197"/>
  <w15:chartTrackingRefBased/>
  <w15:docId w15:val="{050E3E5F-C054-44B0-BFB5-2AD8D983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0FF1"/>
  </w:style>
  <w:style w:type="paragraph" w:styleId="Cmsor1">
    <w:name w:val="heading 1"/>
    <w:basedOn w:val="Norml"/>
    <w:next w:val="Norml"/>
    <w:link w:val="Cmsor1Char"/>
    <w:uiPriority w:val="9"/>
    <w:qFormat/>
    <w:rsid w:val="0015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57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7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7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7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57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766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766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766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766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766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766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5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5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5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5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5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5766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5766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5766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7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766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5766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37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75CD"/>
  </w:style>
  <w:style w:type="paragraph" w:styleId="llb">
    <w:name w:val="footer"/>
    <w:basedOn w:val="Norml"/>
    <w:link w:val="llbChar"/>
    <w:uiPriority w:val="99"/>
    <w:unhideWhenUsed/>
    <w:rsid w:val="00337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75CD"/>
  </w:style>
  <w:style w:type="table" w:styleId="Rcsostblzat">
    <w:name w:val="Table Grid"/>
    <w:basedOn w:val="Normltblzat"/>
    <w:uiPriority w:val="39"/>
    <w:rsid w:val="003375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B31A-F5A6-4B91-879B-CE64007A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579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Komka Ida</dc:creator>
  <cp:keywords/>
  <dc:description/>
  <cp:lastModifiedBy>Komka Ida</cp:lastModifiedBy>
  <cp:revision>5</cp:revision>
  <dcterms:created xsi:type="dcterms:W3CDTF">2025-09-24T14:26:00Z</dcterms:created>
  <dcterms:modified xsi:type="dcterms:W3CDTF">2025-09-24T15:06:00Z</dcterms:modified>
</cp:coreProperties>
</file>